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2FDCA" w14:textId="77777777" w:rsidR="00553279" w:rsidRPr="00553279" w:rsidRDefault="00553279" w:rsidP="00553279">
      <w:pPr>
        <w:jc w:val="right"/>
        <w:rPr>
          <w:lang w:val="en-US"/>
        </w:rPr>
      </w:pPr>
      <w:r>
        <w:t xml:space="preserve">Подготовлено ООО «Эксперт-Юрист» специально для блога </w:t>
      </w:r>
      <w:hyperlink r:id="rId4" w:history="1">
        <w:r w:rsidRPr="00984AB2">
          <w:rPr>
            <w:rStyle w:val="a3"/>
            <w:lang w:val="en-US"/>
          </w:rPr>
          <w:t>http://shveda.ru</w:t>
        </w:r>
      </w:hyperlink>
      <w:r>
        <w:rPr>
          <w:lang w:val="en-US"/>
        </w:rPr>
        <w:t xml:space="preserve"> </w:t>
      </w:r>
    </w:p>
    <w:p w14:paraId="60CF273E" w14:textId="77777777" w:rsidR="00553279" w:rsidRDefault="00553279" w:rsidP="00553279">
      <w:pPr>
        <w:jc w:val="both"/>
        <w:rPr>
          <w:rFonts w:ascii="Times New Roman" w:hAnsi="Times New Roman"/>
          <w:b/>
          <w:color w:val="111111"/>
          <w:sz w:val="28"/>
          <w:szCs w:val="28"/>
        </w:rPr>
      </w:pPr>
    </w:p>
    <w:p w14:paraId="06214EEB" w14:textId="77777777" w:rsidR="00553279" w:rsidRDefault="00553279" w:rsidP="00553279">
      <w:pPr>
        <w:rPr>
          <w:rFonts w:ascii="Times New Roman" w:hAnsi="Times New Roman"/>
          <w:b/>
          <w:color w:val="111111"/>
          <w:sz w:val="28"/>
          <w:szCs w:val="28"/>
        </w:rPr>
      </w:pPr>
      <w:r w:rsidRPr="00553279">
        <w:rPr>
          <w:rFonts w:ascii="Times New Roman" w:hAnsi="Times New Roman"/>
          <w:b/>
          <w:color w:val="111111"/>
          <w:sz w:val="28"/>
          <w:szCs w:val="28"/>
        </w:rPr>
        <w:t>Таблица</w:t>
      </w:r>
      <w:bookmarkStart w:id="0" w:name="_GoBack"/>
      <w:bookmarkEnd w:id="0"/>
    </w:p>
    <w:p w14:paraId="46DD353C" w14:textId="77777777" w:rsidR="00553279" w:rsidRPr="00553279" w:rsidRDefault="00553279" w:rsidP="00553279">
      <w:pPr>
        <w:rPr>
          <w:rFonts w:ascii="Times New Roman" w:hAnsi="Times New Roman"/>
          <w:b/>
          <w:color w:val="111111"/>
          <w:sz w:val="28"/>
          <w:szCs w:val="28"/>
        </w:rPr>
      </w:pPr>
    </w:p>
    <w:p w14:paraId="2F500A8D" w14:textId="77777777" w:rsidR="00553279" w:rsidRPr="00553279" w:rsidRDefault="00553279" w:rsidP="00553279">
      <w:pPr>
        <w:rPr>
          <w:b/>
          <w:sz w:val="28"/>
          <w:szCs w:val="28"/>
        </w:rPr>
      </w:pPr>
      <w:r w:rsidRPr="00553279">
        <w:rPr>
          <w:rFonts w:ascii="Times New Roman" w:hAnsi="Times New Roman"/>
          <w:b/>
          <w:color w:val="111111"/>
          <w:sz w:val="28"/>
          <w:szCs w:val="28"/>
        </w:rPr>
        <w:t>Н</w:t>
      </w:r>
      <w:r w:rsidRPr="00553279">
        <w:rPr>
          <w:rFonts w:ascii="Times New Roman" w:hAnsi="Times New Roman"/>
          <w:b/>
          <w:color w:val="111111"/>
          <w:sz w:val="28"/>
          <w:szCs w:val="28"/>
        </w:rPr>
        <w:t>екоторые виды кадровых документов со ссылкой на</w:t>
      </w:r>
      <w:r w:rsidRPr="00553279">
        <w:rPr>
          <w:rFonts w:ascii="Times New Roman" w:hAnsi="Times New Roman"/>
          <w:b/>
          <w:color w:val="111111"/>
          <w:sz w:val="28"/>
          <w:szCs w:val="28"/>
        </w:rPr>
        <w:t xml:space="preserve"> нормы права, которыми они</w:t>
      </w:r>
      <w:r w:rsidRPr="00553279">
        <w:rPr>
          <w:rFonts w:ascii="Times New Roman" w:hAnsi="Times New Roman"/>
          <w:b/>
          <w:color w:val="111111"/>
          <w:sz w:val="28"/>
          <w:szCs w:val="28"/>
        </w:rPr>
        <w:t xml:space="preserve"> предусмотрены, и рекомендациями к оформлению</w:t>
      </w:r>
    </w:p>
    <w:p w14:paraId="2CB18F34" w14:textId="77777777" w:rsidR="00553279" w:rsidRDefault="00553279">
      <w:pPr>
        <w:jc w:val="left"/>
      </w:pPr>
    </w:p>
    <w:tbl>
      <w:tblPr>
        <w:tblW w:w="95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18"/>
        <w:gridCol w:w="2183"/>
        <w:gridCol w:w="5841"/>
      </w:tblGrid>
      <w:tr w:rsidR="00553279" w:rsidRPr="00E1721D" w14:paraId="734B557E" w14:textId="77777777" w:rsidTr="00553279">
        <w:trPr>
          <w:trHeight w:val="135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7869" w14:textId="77777777" w:rsidR="00553279" w:rsidRPr="00002BD1" w:rsidRDefault="00553279" w:rsidP="00C4356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 кадрового документа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28AA" w14:textId="77777777" w:rsidR="00553279" w:rsidRPr="00002BD1" w:rsidRDefault="00553279" w:rsidP="00C4356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2B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ссылка на статьи нормативных актов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D767" w14:textId="77777777" w:rsidR="00553279" w:rsidRPr="00002BD1" w:rsidRDefault="00553279" w:rsidP="00C4356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02B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оформлению</w:t>
            </w:r>
          </w:p>
        </w:tc>
      </w:tr>
      <w:tr w:rsidR="00553279" w:rsidRPr="00E1721D" w14:paraId="59C3777E" w14:textId="77777777" w:rsidTr="00553279">
        <w:trPr>
          <w:trHeight w:val="357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C321" w14:textId="77777777" w:rsidR="00553279" w:rsidRPr="003E35E9" w:rsidRDefault="00553279" w:rsidP="00C4356E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5E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Трудовой договор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824F" w14:textId="77777777" w:rsidR="00553279" w:rsidRPr="00002BD1" w:rsidRDefault="00553279" w:rsidP="00C4356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рудовой </w:t>
            </w:r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одекс</w:t>
            </w:r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РФ ст.57 ст.97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E8D1" w14:textId="77777777" w:rsidR="00553279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Необходимо разработать и подписать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Трудовой договор, внимательно отслеживать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подписание  </w:t>
            </w:r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дополнительны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соглашени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трудовым договорам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смене места работы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ставке, времени работы)</w:t>
            </w:r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14:paraId="43F864C7" w14:textId="77777777" w:rsidR="00553279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Помните, что обязательными для включения в трудовой договор являются:</w:t>
            </w:r>
          </w:p>
          <w:p w14:paraId="2B3F11BE" w14:textId="77777777" w:rsidR="00553279" w:rsidRPr="00553279" w:rsidRDefault="00553279" w:rsidP="00C4356E">
            <w:pPr>
              <w:spacing w:after="1" w:line="200" w:lineRule="atLeast"/>
              <w:ind w:firstLine="54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553279">
                <w:rPr>
                  <w:rFonts w:eastAsia="Times New Roman"/>
                  <w:color w:val="000000"/>
                  <w:sz w:val="20"/>
                  <w:szCs w:val="20"/>
                  <w:lang w:eastAsia="ru-RU"/>
                </w:rPr>
                <w:t>место работы</w:t>
              </w:r>
            </w:hyperlink>
          </w:p>
          <w:p w14:paraId="2D986BA2" w14:textId="77777777" w:rsidR="00553279" w:rsidRPr="00553279" w:rsidRDefault="00553279" w:rsidP="00C4356E">
            <w:pPr>
              <w:spacing w:after="1" w:line="200" w:lineRule="atLeast"/>
              <w:ind w:firstLine="54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трудовая функция</w:t>
            </w:r>
          </w:p>
          <w:p w14:paraId="4B65F5E0" w14:textId="77777777" w:rsidR="00553279" w:rsidRPr="00553279" w:rsidRDefault="00553279" w:rsidP="00C4356E">
            <w:pPr>
              <w:spacing w:after="1" w:line="200" w:lineRule="atLeast"/>
              <w:ind w:firstLine="54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начала работы</w:t>
            </w:r>
          </w:p>
          <w:p w14:paraId="21966BEB" w14:textId="77777777" w:rsidR="00553279" w:rsidRPr="00553279" w:rsidRDefault="00553279" w:rsidP="00C4356E">
            <w:pPr>
              <w:spacing w:after="1" w:line="200" w:lineRule="atLeast"/>
              <w:ind w:firstLine="54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32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режим рабочего времени и времени отдыха</w:t>
            </w:r>
          </w:p>
          <w:p w14:paraId="22B6CC2C" w14:textId="77777777" w:rsidR="00553279" w:rsidRPr="00002BD1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Обратите внимание на информацию о </w:t>
            </w:r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доплат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ах</w:t>
            </w:r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надбавк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ах</w:t>
            </w:r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компенсационного характера, сроки выплаты заработной платы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136 ТК РФ)</w:t>
            </w:r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53279" w:rsidRPr="00E1721D" w14:paraId="4BB04900" w14:textId="77777777" w:rsidTr="00553279">
        <w:trPr>
          <w:trHeight w:val="331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0FDD" w14:textId="77777777" w:rsidR="00553279" w:rsidRPr="003E35E9" w:rsidRDefault="00553279" w:rsidP="00C4356E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5E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Трудовая книжка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6B20" w14:textId="77777777" w:rsidR="00553279" w:rsidRPr="00002BD1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Статья 66 Трудового кодекса РФ, поста</w:t>
            </w:r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softHyphen/>
              <w:t>новление Правительства РФ от 16 апре</w:t>
            </w:r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softHyphen/>
              <w:t>ля 2003 г № 225 «О трудовых книж</w:t>
            </w:r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softHyphen/>
              <w:t>ках», постановление Минтруда России от 10 октября 2003 г №69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7C4C" w14:textId="77777777" w:rsidR="00553279" w:rsidRPr="00002BD1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Заполнение осуществлять согласно Постановлению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Будьте внимательны и методичны к порядку заполнения. Помните, вашему работнику на основании ваших записей, подтверждающих пенсионный и трудовой стаж (особенно льготники) потом оформлять себе пенсию!</w:t>
            </w:r>
          </w:p>
        </w:tc>
      </w:tr>
      <w:tr w:rsidR="00553279" w:rsidRPr="00E1721D" w14:paraId="5244D708" w14:textId="77777777" w:rsidTr="00553279">
        <w:trPr>
          <w:trHeight w:val="255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533A" w14:textId="77777777" w:rsidR="00553279" w:rsidRPr="003E35E9" w:rsidRDefault="00553279" w:rsidP="00C4356E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5E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Журнал учета трудовых книжек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A3D2" w14:textId="77777777" w:rsidR="00553279" w:rsidRPr="00002BD1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Минтруда России от 10 октября 2003 г. № 69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A1A1" w14:textId="77777777" w:rsidR="00553279" w:rsidRPr="0000432D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043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Журнал учета трудовых книжек ведется в целях регистрации полученных трудовых книжек и вкладышей в них от работников при приеме на работу, при увольнении, а также при оформлении дубликатов или заведении новых трудовых книжек или вкладышей в них. </w:t>
            </w:r>
          </w:p>
          <w:p w14:paraId="60E87E5E" w14:textId="77777777" w:rsidR="00553279" w:rsidRPr="00002BD1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043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Работодатель ведет трудовые книжки на каждого работника, проработавшего у него свыше пяти дней, если данная работа является для работника основной. Это требование распространяется на работодателей - юридических лиц и индивидуальных предпринимателей.</w:t>
            </w:r>
          </w:p>
        </w:tc>
      </w:tr>
      <w:tr w:rsidR="00553279" w:rsidRPr="00E1721D" w14:paraId="50D8AEFA" w14:textId="77777777" w:rsidTr="00553279">
        <w:trPr>
          <w:trHeight w:val="255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238D" w14:textId="77777777" w:rsidR="00553279" w:rsidRPr="003E35E9" w:rsidRDefault="00553279" w:rsidP="00C4356E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5E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Должностные инструкции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A34D" w14:textId="77777777" w:rsidR="00553279" w:rsidRPr="00002BD1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Единый тарифно-квалификационный справочник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9AF7" w14:textId="77777777" w:rsidR="00553279" w:rsidRPr="00002BD1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043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Трудовая </w:t>
            </w:r>
            <w:proofErr w:type="gramStart"/>
            <w:r w:rsidRPr="000043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43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работа по должности в соответствии со штатным расписанием, профессии, специальности с указанием квалификации; конкретный ви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 поручаемой работнику работы. Устанавливается Должностной инструкцией или Трудовым договором.</w:t>
            </w:r>
          </w:p>
        </w:tc>
      </w:tr>
      <w:tr w:rsidR="00553279" w:rsidRPr="00E1721D" w14:paraId="0FFBA6DF" w14:textId="77777777" w:rsidTr="00553279">
        <w:trPr>
          <w:trHeight w:val="255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7DF8" w14:textId="77777777" w:rsidR="00553279" w:rsidRPr="003E35E9" w:rsidRDefault="00553279" w:rsidP="00C4356E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5E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Личные карточка формы Т-2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6212" w14:textId="77777777" w:rsidR="00553279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2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закон от 06.12.2011 N 402-ФЗ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2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"О бухгалтерском учете"</w:t>
            </w:r>
          </w:p>
          <w:p w14:paraId="1F3D1140" w14:textId="77777777" w:rsidR="00553279" w:rsidRPr="00002BD1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Госкомстата России от 5 января 2004 г. № 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8D62" w14:textId="77777777" w:rsidR="00553279" w:rsidRPr="00002BD1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Согласно </w:t>
            </w:r>
            <w:r w:rsidRPr="002C75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Федерального закона N 402-ФЗ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«О бухгалтерском учете»</w:t>
            </w:r>
            <w:r w:rsidRPr="002C75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все действия в ходе деятельности предприятия оформляются </w:t>
            </w:r>
            <w:r w:rsidRPr="002C75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первичны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</w:t>
            </w:r>
            <w:r w:rsidRPr="002C75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учетны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</w:t>
            </w:r>
            <w:r w:rsidRPr="002C75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документ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ами (в том числе прием работника), которые</w:t>
            </w:r>
            <w:r w:rsidRPr="002C75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составляются по утвержденным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формам.</w:t>
            </w:r>
            <w:r w:rsidRPr="002C75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2C75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аждый первичный учетный документ должен содержать все обязательные реквизиты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553279" w:rsidRPr="00E1721D" w14:paraId="5307DD0D" w14:textId="77777777" w:rsidTr="00553279">
        <w:trPr>
          <w:trHeight w:val="255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6A51" w14:textId="77777777" w:rsidR="00553279" w:rsidRPr="003E35E9" w:rsidRDefault="00553279" w:rsidP="00C4356E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5E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Табель учета рабочего времени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6CD6" w14:textId="77777777" w:rsidR="00553279" w:rsidRPr="00002BD1" w:rsidRDefault="00553279" w:rsidP="00C4356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Статья 91 Трудового кодекса РФ, </w:t>
            </w:r>
            <w:proofErr w:type="spellStart"/>
            <w:proofErr w:type="gramStart"/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пост.Госкомстата</w:t>
            </w:r>
            <w:proofErr w:type="spellEnd"/>
            <w:proofErr w:type="gramEnd"/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России от 5 января 2004 г №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0531" w14:textId="77777777" w:rsidR="00553279" w:rsidRPr="00987218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2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Работодатель обязан вести учет времени, фактически отработанного каждым работником.</w:t>
            </w:r>
          </w:p>
          <w:p w14:paraId="0F83EC2B" w14:textId="77777777" w:rsidR="00553279" w:rsidRPr="00002BD1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2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относятся к рабочему времени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872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Учет времени, фактически отработанного и (или) неотработанного каждым работником организации, необходим для контроля за соблюдением работниками установленного режима рабочего времени, для получения данных об отработанном времени, расчета оплаты труда, а также для расчета с персоналом по оплате труда.</w:t>
            </w:r>
          </w:p>
        </w:tc>
      </w:tr>
      <w:tr w:rsidR="00553279" w:rsidRPr="00E1721D" w14:paraId="19651B8D" w14:textId="77777777" w:rsidTr="00553279">
        <w:trPr>
          <w:trHeight w:val="204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14BC" w14:textId="77777777" w:rsidR="00553279" w:rsidRPr="003E35E9" w:rsidRDefault="00553279" w:rsidP="00C4356E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5E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Правила </w:t>
            </w:r>
            <w:proofErr w:type="gramStart"/>
            <w:r w:rsidRPr="003E35E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внутреннего  трудового</w:t>
            </w:r>
            <w:proofErr w:type="gramEnd"/>
            <w:r w:rsidRPr="003E35E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распорядка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6869" w14:textId="77777777" w:rsidR="00553279" w:rsidRPr="00002BD1" w:rsidRDefault="00553279" w:rsidP="00C4356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68, </w:t>
            </w:r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189</w:t>
            </w:r>
            <w:proofErr w:type="gramEnd"/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Трудового кодекса РФ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3E37" w14:textId="77777777" w:rsidR="00553279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2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Дисциплина труда - обязательное для всех работников подчинение правилам поведения, необходимые для соблюдения работниками дисциплины труда. </w:t>
            </w:r>
          </w:p>
          <w:p w14:paraId="3709950E" w14:textId="77777777" w:rsidR="00553279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2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Трудовой распорядок определяется правилами внутреннего трудового распорядка. </w:t>
            </w:r>
          </w:p>
          <w:p w14:paraId="05A80219" w14:textId="77777777" w:rsidR="00553279" w:rsidRPr="00002BD1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279" w:rsidRPr="00E1721D" w14:paraId="66E21824" w14:textId="77777777" w:rsidTr="00553279">
        <w:trPr>
          <w:trHeight w:val="207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B8FA" w14:textId="77777777" w:rsidR="00553279" w:rsidRPr="003E35E9" w:rsidRDefault="00553279" w:rsidP="00C4356E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5E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Кадровые приказы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36F9" w14:textId="77777777" w:rsidR="00553279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2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закон от 06.12.2011 N 402-ФЗ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2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"О бухгалтерском учете"</w:t>
            </w:r>
          </w:p>
          <w:p w14:paraId="6128B45D" w14:textId="77777777" w:rsidR="00553279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Госкомстата России от 5 января 2004 г. № 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719C3FAE" w14:textId="77777777" w:rsidR="00553279" w:rsidRPr="00002BD1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Статья </w:t>
            </w:r>
            <w:proofErr w:type="gramStart"/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68 ,</w:t>
            </w:r>
            <w:proofErr w:type="gramEnd"/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главы 12 и 13 Трудового кодекса РФ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E5A2" w14:textId="77777777" w:rsidR="00553279" w:rsidRPr="00987218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 документам</w:t>
            </w:r>
            <w:r w:rsidRPr="009872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первичной учетной документации по учету труда и его оплаты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2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относятся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72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Приказы по личному составу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872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Прием на работу оформляется приказом (распоряжением) работодателя, изданным на основании заключенного трудового договора. Содержание приказа (распоряжения) работодателя должно соответствовать условиям заключенного трудового договора (Статья 68 ТК РФ).</w:t>
            </w:r>
          </w:p>
          <w:p w14:paraId="51CD2F39" w14:textId="77777777" w:rsidR="00553279" w:rsidRPr="00987218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872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Прекращение трудового договора оформляется приказом (распоряжением) работодателя (ст. 84.1 ТК РФ).</w:t>
            </w:r>
          </w:p>
          <w:p w14:paraId="47998076" w14:textId="77777777" w:rsidR="00553279" w:rsidRPr="00002BD1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Так Приказами оформляются иные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изменения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 рамках трудовых отношений: </w:t>
            </w:r>
            <w:r w:rsidRPr="009872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предоставле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нии отпуска сотрудникам, о переводе на неполный рабочий день, о дополнительных выходных днях, иные…</w:t>
            </w:r>
          </w:p>
        </w:tc>
      </w:tr>
      <w:tr w:rsidR="00553279" w:rsidRPr="00E1721D" w14:paraId="37664B57" w14:textId="77777777" w:rsidTr="00553279">
        <w:trPr>
          <w:trHeight w:val="255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FECA" w14:textId="77777777" w:rsidR="00553279" w:rsidRPr="003E35E9" w:rsidRDefault="00553279" w:rsidP="00C4356E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5E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Журнал учета приказов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3977" w14:textId="77777777" w:rsidR="00553279" w:rsidRDefault="00553279" w:rsidP="00C4356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Госкомстата России от 5 января 2004 г. № 1</w:t>
            </w:r>
            <w:r w:rsidRPr="00E700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FFC58E8" w14:textId="77777777" w:rsidR="00553279" w:rsidRPr="00002BD1" w:rsidRDefault="00553279" w:rsidP="00C4356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00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риказ Минкультуры России от 25 августа 2010 г. № 558.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8B7B" w14:textId="77777777" w:rsidR="00553279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4113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Регистрация — это форма учета фактов создания, получения или отправки определенных документов в конкретное время.</w:t>
            </w:r>
          </w:p>
          <w:p w14:paraId="3D52C74C" w14:textId="77777777" w:rsidR="00553279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00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Порядок нумерации кадровых приказов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законом</w:t>
            </w:r>
            <w:r w:rsidRPr="00E700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регламентирован. </w:t>
            </w:r>
          </w:p>
          <w:p w14:paraId="2BB491BE" w14:textId="77777777" w:rsidR="00553279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Так же </w:t>
            </w:r>
            <w:r w:rsidRPr="00E700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трудовое законодательство не содержит обязанности работодателя вести журналы учета приказов.</w:t>
            </w:r>
          </w:p>
          <w:p w14:paraId="4947E56A" w14:textId="77777777" w:rsidR="00553279" w:rsidRPr="00E7009C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00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Однако, исходя из практики, для удобного поиска документа, журналы регистрации просто необходимы.</w:t>
            </w:r>
          </w:p>
          <w:p w14:paraId="6638E09B" w14:textId="77777777" w:rsidR="00553279" w:rsidRPr="00E7009C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Таким образом</w:t>
            </w:r>
            <w:r w:rsidRPr="00E7009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работодатель вправе самостоятельно определить, вести ему один журнал учета всех приказов, несколько журналов учета по каждому виду приказов или не вести журналы вовсе. </w:t>
            </w:r>
          </w:p>
          <w:p w14:paraId="2F0D96FE" w14:textId="77777777" w:rsidR="00553279" w:rsidRPr="00002BD1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3279" w:rsidRPr="00E1721D" w14:paraId="1B744851" w14:textId="77777777" w:rsidTr="00553279">
        <w:trPr>
          <w:trHeight w:val="699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23DE" w14:textId="77777777" w:rsidR="00553279" w:rsidRPr="003E35E9" w:rsidRDefault="00553279" w:rsidP="00C4356E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5E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Положение о персональных данных сотрудника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DEA1" w14:textId="77777777" w:rsidR="00553279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2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закон от 27.07.2006 N 152-ФЗ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342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"О персональных данных"</w:t>
            </w:r>
          </w:p>
          <w:p w14:paraId="25F29E4E" w14:textId="77777777" w:rsidR="00553279" w:rsidRPr="00002BD1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Глава 14 Трудового Кодекса РФ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EBAD" w14:textId="77777777" w:rsidR="00553279" w:rsidRPr="00734299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2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 обработке персональных данных работника работодатель обязан следовать требованиям, установленным ст. 86 Трудового кодекса РФ.</w:t>
            </w:r>
          </w:p>
          <w:p w14:paraId="62F147C7" w14:textId="77777777" w:rsidR="00553279" w:rsidRPr="00734299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2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ч. 1 ст. 89 ТК РФ работники имеют право на полную информацию об их персональных данных и обработке этих данных. Соответственно, работодатель обязан ознакомить их с такой информацией.</w:t>
            </w:r>
          </w:p>
          <w:p w14:paraId="5D5B87C4" w14:textId="77777777" w:rsidR="00553279" w:rsidRPr="00002BD1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342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Согласно п. 8 ст. 86 ТК РФ работники и их представители должны быть ознакомлены под роспись с документами, устанавливающими порядок обработки персональных данных работников, а также об их правах и обязанностях в этой области.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342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онкретный порядок доступа работника к своим персональным данным необходимо устанавливать в локальных нормативных актах, определяющих порядок обработки и защиты персональных данных работника. </w:t>
            </w:r>
          </w:p>
        </w:tc>
      </w:tr>
      <w:tr w:rsidR="00553279" w:rsidRPr="00E1721D" w14:paraId="56CC661F" w14:textId="77777777" w:rsidTr="00553279">
        <w:trPr>
          <w:trHeight w:val="255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044C" w14:textId="77777777" w:rsidR="00553279" w:rsidRPr="003E35E9" w:rsidRDefault="00553279" w:rsidP="00C4356E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5E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Положение об оплате труда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AC47" w14:textId="77777777" w:rsidR="00553279" w:rsidRDefault="00553279" w:rsidP="00C4356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Раздел VI Трудового кодекса РФ</w:t>
            </w:r>
          </w:p>
          <w:p w14:paraId="09AA0360" w14:textId="77777777" w:rsidR="00553279" w:rsidRPr="00002BD1" w:rsidRDefault="00553279" w:rsidP="00C4356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r w:rsidRPr="00685B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 Трудового кодекса РФ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3CB6" w14:textId="77777777" w:rsidR="00553279" w:rsidRPr="00685BAF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5B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Заработная плата работнику устанавливается трудовым договором в соответствии с действующими у данного работодателя системой оплаты труда.</w:t>
            </w:r>
          </w:p>
          <w:p w14:paraId="5335ECDB" w14:textId="77777777" w:rsidR="00553279" w:rsidRPr="00002BD1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5B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Система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локальным нормативным актом - Положением об оплате труда. При приеме на работу (до подписания трудового договора) работодатель обязан ознакомить работника под роспись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данным положением</w:t>
            </w:r>
            <w:r w:rsidRPr="00685BA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(ст. 68 ТК РФ).</w:t>
            </w:r>
          </w:p>
        </w:tc>
      </w:tr>
      <w:tr w:rsidR="00553279" w:rsidRPr="00E1721D" w14:paraId="0D695596" w14:textId="77777777" w:rsidTr="00553279">
        <w:trPr>
          <w:trHeight w:val="2266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A7EC" w14:textId="77777777" w:rsidR="00553279" w:rsidRPr="003E35E9" w:rsidRDefault="00553279" w:rsidP="00C4356E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5E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Штатное расписание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01D2" w14:textId="77777777" w:rsidR="00553279" w:rsidRDefault="00553279" w:rsidP="00C4356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Постановление Госкомстата России от 5 января 2004 г. № 1</w:t>
            </w:r>
          </w:p>
          <w:p w14:paraId="01F39D26" w14:textId="77777777" w:rsidR="00553279" w:rsidRPr="00002BD1" w:rsidRDefault="00553279" w:rsidP="00C4356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5C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ст. 57 Трудового кодекса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75B2" w14:textId="77777777" w:rsidR="00553279" w:rsidRPr="00C75CF0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C75C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75C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ное расписание (форма N Т-3) применяется для оформления структуры, штатного состава и штатной численности организации в соответствии с ее Уставом.</w:t>
            </w:r>
          </w:p>
          <w:p w14:paraId="33102507" w14:textId="77777777" w:rsidR="00553279" w:rsidRPr="00C75CF0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5C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Кроме того, согласно ст. 57 Трудового кодекса Российской Федерации наименование должности, профессии и специальности указывается в трудовом договоре в соответствии со ш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татным расписанием организации.</w:t>
            </w:r>
          </w:p>
        </w:tc>
      </w:tr>
      <w:tr w:rsidR="00553279" w:rsidRPr="00E1721D" w14:paraId="06142D1D" w14:textId="77777777" w:rsidTr="00553279">
        <w:trPr>
          <w:trHeight w:val="255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1F61" w14:textId="77777777" w:rsidR="00553279" w:rsidRPr="003E35E9" w:rsidRDefault="00553279" w:rsidP="00C4356E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E35E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График отпусков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9571" w14:textId="77777777" w:rsidR="00553279" w:rsidRDefault="00553279" w:rsidP="00C4356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Статья 123 Трудового кодекса РФ, </w:t>
            </w:r>
          </w:p>
          <w:p w14:paraId="341EFBA6" w14:textId="77777777" w:rsidR="00553279" w:rsidRPr="00002BD1" w:rsidRDefault="00553279" w:rsidP="00C4356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Госкомстата</w:t>
            </w:r>
            <w:proofErr w:type="gramEnd"/>
            <w:r w:rsidRPr="00002B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РФ от 05 .01.04 г № 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E2DA" w14:textId="77777777" w:rsidR="00553279" w:rsidRPr="00036F4E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6F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Трудово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36F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кодекс РФ предусматривает, что график отпусков обязателен как для работодателя, так и для работника. Очередность предоставления оплачиваемых отпусков определяется ежегодно в соответствии с графиком отпусков, утверждаемым работодателем, не позднее чем за две недели до наступления календарного года. </w:t>
            </w:r>
          </w:p>
          <w:p w14:paraId="21138CFB" w14:textId="77777777" w:rsidR="00553279" w:rsidRPr="00E1721D" w:rsidRDefault="00553279" w:rsidP="00C4356E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6F4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ab/>
              <w:t>Постановлением Госкомстата РФ от 05 .01.04 г № 1 "Об утверждении унифицированных форм первичной учетной документации по учету труда и его оплаты" утверждена форма графика отпусков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14:paraId="4F13604A" w14:textId="77777777" w:rsidR="00793146" w:rsidRDefault="00553279"/>
    <w:p w14:paraId="3561DDE9" w14:textId="77777777" w:rsidR="00553279" w:rsidRDefault="00553279"/>
    <w:sectPr w:rsidR="00553279" w:rsidSect="008A70A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79"/>
    <w:rsid w:val="003E727F"/>
    <w:rsid w:val="00553279"/>
    <w:rsid w:val="008A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3300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53279"/>
    <w:pPr>
      <w:jc w:val="center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shveda.ru" TargetMode="External"/><Relationship Id="rId5" Type="http://schemas.openxmlformats.org/officeDocument/2006/relationships/hyperlink" Target="consultantplus://offline/ref=BB8DF335D313B2FF3DA77DD13B412DA8785A0992F4227C392560F73AC676EA9A6BA34EB41776381FLBJCD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1191</Words>
  <Characters>6793</Characters>
  <Application>Microsoft Macintosh Word</Application>
  <DocSecurity>0</DocSecurity>
  <Lines>56</Lines>
  <Paragraphs>15</Paragraphs>
  <ScaleCrop>false</ScaleCrop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2019-06-10T14:27:00Z</dcterms:created>
  <dcterms:modified xsi:type="dcterms:W3CDTF">2019-06-10T14:30:00Z</dcterms:modified>
</cp:coreProperties>
</file>